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5D" w:rsidRPr="008F6392" w:rsidRDefault="00C26F5D" w:rsidP="00EA3551">
      <w:pPr>
        <w:spacing w:before="120"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u w:val="single"/>
          <w:lang w:eastAsia="cs-CZ"/>
        </w:rPr>
      </w:pPr>
      <w:r w:rsidRPr="008F6392">
        <w:rPr>
          <w:rFonts w:ascii="Times New Roman" w:hAnsi="Times New Roman"/>
          <w:b/>
          <w:bCs/>
          <w:sz w:val="28"/>
          <w:szCs w:val="28"/>
          <w:u w:val="single"/>
          <w:lang w:eastAsia="cs-CZ"/>
        </w:rPr>
        <w:t>Zkouška pro získání osvědčení prokazující</w:t>
      </w:r>
      <w:r w:rsidR="005854C9">
        <w:rPr>
          <w:rFonts w:ascii="Times New Roman" w:hAnsi="Times New Roman"/>
          <w:b/>
          <w:bCs/>
          <w:sz w:val="28"/>
          <w:szCs w:val="28"/>
          <w:u w:val="single"/>
          <w:lang w:eastAsia="cs-CZ"/>
        </w:rPr>
        <w:t>ho</w:t>
      </w:r>
      <w:r w:rsidRPr="008F6392">
        <w:rPr>
          <w:rFonts w:ascii="Times New Roman" w:hAnsi="Times New Roman"/>
          <w:b/>
          <w:bCs/>
          <w:sz w:val="28"/>
          <w:szCs w:val="28"/>
          <w:u w:val="single"/>
          <w:lang w:eastAsia="cs-CZ"/>
        </w:rPr>
        <w:t xml:space="preserve"> znalost hub</w:t>
      </w:r>
    </w:p>
    <w:p w:rsidR="00EA3551" w:rsidRDefault="00C26F5D" w:rsidP="00EA355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Každá o</w:t>
      </w:r>
      <w:r w:rsidRPr="001C5DA8">
        <w:rPr>
          <w:rFonts w:ascii="Times New Roman" w:hAnsi="Times New Roman"/>
          <w:sz w:val="24"/>
          <w:szCs w:val="24"/>
          <w:lang w:eastAsia="cs-CZ"/>
        </w:rPr>
        <w:t xml:space="preserve">soba, která </w:t>
      </w:r>
      <w:r w:rsidR="00D62E6A">
        <w:rPr>
          <w:rFonts w:ascii="Times New Roman" w:hAnsi="Times New Roman"/>
          <w:sz w:val="24"/>
          <w:szCs w:val="24"/>
          <w:lang w:eastAsia="cs-CZ"/>
        </w:rPr>
        <w:t xml:space="preserve">jako provozovatel potravinářského podniku </w:t>
      </w:r>
      <w:r w:rsidRPr="001C5DA8">
        <w:rPr>
          <w:rFonts w:ascii="Times New Roman" w:hAnsi="Times New Roman"/>
          <w:sz w:val="24"/>
          <w:szCs w:val="24"/>
          <w:lang w:eastAsia="cs-CZ"/>
        </w:rPr>
        <w:t xml:space="preserve">uvádí do oběhu </w:t>
      </w:r>
      <w:r w:rsidR="00EA3551">
        <w:rPr>
          <w:rFonts w:ascii="Times New Roman" w:hAnsi="Times New Roman"/>
          <w:sz w:val="24"/>
          <w:szCs w:val="24"/>
          <w:lang w:eastAsia="cs-CZ"/>
        </w:rPr>
        <w:t>volně rostoucí houby za účelem jejich prodeje spotřebiteli nebo k dalšímu zpracování pro potravinářské účely</w:t>
      </w:r>
      <w:r w:rsidRPr="001C5DA8">
        <w:rPr>
          <w:rFonts w:ascii="Times New Roman" w:hAnsi="Times New Roman"/>
          <w:sz w:val="24"/>
          <w:szCs w:val="24"/>
          <w:lang w:eastAsia="cs-CZ"/>
        </w:rPr>
        <w:t xml:space="preserve">, musí mít </w:t>
      </w:r>
      <w:r w:rsidR="00EA3551">
        <w:rPr>
          <w:rFonts w:ascii="Times New Roman" w:hAnsi="Times New Roman"/>
          <w:sz w:val="24"/>
          <w:szCs w:val="24"/>
          <w:lang w:eastAsia="cs-CZ"/>
        </w:rPr>
        <w:t xml:space="preserve">odbornou způsobilost, kterou prokazuje </w:t>
      </w:r>
      <w:r w:rsidRPr="00296FC9">
        <w:rPr>
          <w:rFonts w:ascii="Times New Roman" w:hAnsi="Times New Roman"/>
          <w:b/>
          <w:sz w:val="24"/>
          <w:szCs w:val="24"/>
          <w:lang w:eastAsia="cs-CZ"/>
        </w:rPr>
        <w:t>osvědčení</w:t>
      </w:r>
      <w:r w:rsidR="00EA3551">
        <w:rPr>
          <w:rFonts w:ascii="Times New Roman" w:hAnsi="Times New Roman"/>
          <w:b/>
          <w:sz w:val="24"/>
          <w:szCs w:val="24"/>
          <w:lang w:eastAsia="cs-CZ"/>
        </w:rPr>
        <w:t>m</w:t>
      </w:r>
      <w:r w:rsidR="00EA3551" w:rsidRPr="00EA3551">
        <w:rPr>
          <w:rFonts w:ascii="Times New Roman" w:hAnsi="Times New Roman"/>
          <w:sz w:val="24"/>
          <w:szCs w:val="24"/>
          <w:lang w:eastAsia="cs-CZ"/>
        </w:rPr>
        <w:t xml:space="preserve"> vydaným příslušnou krajskou hygienickou</w:t>
      </w:r>
      <w:r w:rsidR="00EA3551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="00EA3551" w:rsidRPr="00EA3551">
        <w:rPr>
          <w:rFonts w:ascii="Times New Roman" w:hAnsi="Times New Roman"/>
          <w:sz w:val="24"/>
          <w:szCs w:val="24"/>
          <w:lang w:eastAsia="cs-CZ"/>
        </w:rPr>
        <w:t>stanicí.</w:t>
      </w:r>
      <w:r w:rsidRPr="00296FC9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</w:p>
    <w:p w:rsidR="00EA3551" w:rsidRDefault="00EA3551" w:rsidP="00EA355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Osvědčení prokazující znalost hub musí mít rovněž p</w:t>
      </w:r>
      <w:r w:rsidRPr="00D62E6A">
        <w:rPr>
          <w:rFonts w:ascii="Times New Roman" w:hAnsi="Times New Roman"/>
          <w:sz w:val="24"/>
          <w:szCs w:val="24"/>
          <w:lang w:eastAsia="cs-CZ"/>
        </w:rPr>
        <w:t xml:space="preserve">rovozovatel potravinářského podniku provozující stravovací službu, který používá k výrobě nebo přípravě pokrmů volně rostoucí nebo pěstované jedlé houby z vlastního sběru nebo pěstování, nebo </w:t>
      </w:r>
      <w:r>
        <w:rPr>
          <w:rFonts w:ascii="Times New Roman" w:hAnsi="Times New Roman"/>
          <w:sz w:val="24"/>
          <w:szCs w:val="24"/>
          <w:lang w:eastAsia="cs-CZ"/>
        </w:rPr>
        <w:t xml:space="preserve">musí mít </w:t>
      </w:r>
      <w:r w:rsidRPr="00D62E6A">
        <w:rPr>
          <w:rFonts w:ascii="Times New Roman" w:hAnsi="Times New Roman"/>
          <w:sz w:val="24"/>
          <w:szCs w:val="24"/>
          <w:lang w:eastAsia="cs-CZ"/>
        </w:rPr>
        <w:t>ustanoveného odpovědného zástupce, který osvědčení prokazující znalost hub</w:t>
      </w:r>
      <w:r>
        <w:rPr>
          <w:rFonts w:ascii="Times New Roman" w:hAnsi="Times New Roman"/>
          <w:sz w:val="24"/>
          <w:szCs w:val="24"/>
          <w:lang w:eastAsia="cs-CZ"/>
        </w:rPr>
        <w:t xml:space="preserve"> má</w:t>
      </w:r>
      <w:r w:rsidRPr="00D62E6A">
        <w:rPr>
          <w:rFonts w:ascii="Times New Roman" w:hAnsi="Times New Roman"/>
          <w:sz w:val="24"/>
          <w:szCs w:val="24"/>
          <w:lang w:eastAsia="cs-CZ"/>
        </w:rPr>
        <w:t>.</w:t>
      </w:r>
    </w:p>
    <w:p w:rsidR="00C26F5D" w:rsidRDefault="00C26F5D" w:rsidP="00EA355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Povinnosti týkající se osvědčení prokazující</w:t>
      </w:r>
      <w:r w:rsidR="00D62E6A">
        <w:rPr>
          <w:rFonts w:ascii="Times New Roman" w:hAnsi="Times New Roman"/>
          <w:sz w:val="24"/>
          <w:szCs w:val="24"/>
          <w:lang w:eastAsia="cs-CZ"/>
        </w:rPr>
        <w:t>ho</w:t>
      </w:r>
      <w:r>
        <w:rPr>
          <w:rFonts w:ascii="Times New Roman" w:hAnsi="Times New Roman"/>
          <w:sz w:val="24"/>
          <w:szCs w:val="24"/>
          <w:lang w:eastAsia="cs-CZ"/>
        </w:rPr>
        <w:t xml:space="preserve"> znalost hub jsou stanoveny v </w:t>
      </w:r>
      <w:r w:rsidRPr="00681049">
        <w:rPr>
          <w:rFonts w:ascii="Times New Roman" w:hAnsi="Times New Roman"/>
          <w:sz w:val="24"/>
          <w:szCs w:val="24"/>
          <w:lang w:eastAsia="cs-CZ"/>
        </w:rPr>
        <w:t xml:space="preserve"> zákon</w:t>
      </w:r>
      <w:r>
        <w:rPr>
          <w:rFonts w:ascii="Times New Roman" w:hAnsi="Times New Roman"/>
          <w:sz w:val="24"/>
          <w:szCs w:val="24"/>
          <w:lang w:eastAsia="cs-CZ"/>
        </w:rPr>
        <w:t>ě</w:t>
      </w:r>
      <w:r w:rsidRPr="00681049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54238D">
        <w:rPr>
          <w:rFonts w:ascii="Times New Roman" w:hAnsi="Times New Roman"/>
          <w:b/>
          <w:sz w:val="24"/>
          <w:szCs w:val="24"/>
          <w:lang w:eastAsia="cs-CZ"/>
        </w:rPr>
        <w:t>č.</w:t>
      </w:r>
      <w:r w:rsidR="00ED575D" w:rsidRPr="0054238D">
        <w:rPr>
          <w:rFonts w:ascii="Times New Roman" w:hAnsi="Times New Roman"/>
          <w:b/>
          <w:sz w:val="24"/>
          <w:szCs w:val="24"/>
          <w:lang w:eastAsia="cs-CZ"/>
        </w:rPr>
        <w:t> </w:t>
      </w:r>
      <w:r w:rsidRPr="0054238D">
        <w:rPr>
          <w:rFonts w:ascii="Times New Roman" w:hAnsi="Times New Roman"/>
          <w:b/>
          <w:sz w:val="24"/>
          <w:szCs w:val="24"/>
          <w:lang w:eastAsia="cs-CZ"/>
        </w:rPr>
        <w:t>110/1997 Sb</w:t>
      </w:r>
      <w:r w:rsidRPr="00681049">
        <w:rPr>
          <w:rFonts w:ascii="Times New Roman" w:hAnsi="Times New Roman"/>
          <w:sz w:val="24"/>
          <w:szCs w:val="24"/>
          <w:lang w:eastAsia="cs-CZ"/>
        </w:rPr>
        <w:t>., o potravinách a tabákových výrobcích, ve znění pozdějších předpisů</w:t>
      </w:r>
      <w:r w:rsidR="00EA3551">
        <w:rPr>
          <w:rFonts w:ascii="Times New Roman" w:hAnsi="Times New Roman"/>
          <w:sz w:val="24"/>
          <w:szCs w:val="24"/>
          <w:lang w:eastAsia="cs-CZ"/>
        </w:rPr>
        <w:t xml:space="preserve">. </w:t>
      </w:r>
      <w:r>
        <w:rPr>
          <w:rFonts w:ascii="Times New Roman" w:hAnsi="Times New Roman"/>
          <w:sz w:val="24"/>
          <w:szCs w:val="24"/>
          <w:lang w:eastAsia="cs-CZ"/>
        </w:rPr>
        <w:t xml:space="preserve">Provozovatel potravinářského podniku provozující stravovací službu musí mít </w:t>
      </w:r>
      <w:r w:rsidR="00EA3551">
        <w:rPr>
          <w:rFonts w:ascii="Times New Roman" w:hAnsi="Times New Roman"/>
          <w:sz w:val="24"/>
          <w:szCs w:val="24"/>
          <w:lang w:eastAsia="cs-CZ"/>
        </w:rPr>
        <w:t xml:space="preserve">toto </w:t>
      </w:r>
      <w:r>
        <w:rPr>
          <w:rFonts w:ascii="Times New Roman" w:hAnsi="Times New Roman"/>
          <w:sz w:val="24"/>
          <w:szCs w:val="24"/>
          <w:lang w:eastAsia="cs-CZ"/>
        </w:rPr>
        <w:t>osvědčení na základě požadavků stanovených v</w:t>
      </w:r>
      <w:r w:rsidR="00134024">
        <w:rPr>
          <w:rFonts w:ascii="Times New Roman" w:hAnsi="Times New Roman"/>
          <w:sz w:val="24"/>
          <w:szCs w:val="24"/>
          <w:lang w:eastAsia="cs-CZ"/>
        </w:rPr>
        <w:t xml:space="preserve"> zákoně </w:t>
      </w:r>
      <w:r w:rsidRPr="0054238D">
        <w:rPr>
          <w:rFonts w:ascii="Times New Roman" w:hAnsi="Times New Roman"/>
          <w:b/>
          <w:sz w:val="24"/>
          <w:szCs w:val="24"/>
          <w:lang w:eastAsia="cs-CZ"/>
        </w:rPr>
        <w:t>č. 258/2000 Sb</w:t>
      </w:r>
      <w:r w:rsidRPr="00681049">
        <w:rPr>
          <w:rFonts w:ascii="Times New Roman" w:hAnsi="Times New Roman"/>
          <w:sz w:val="24"/>
          <w:szCs w:val="24"/>
          <w:lang w:eastAsia="cs-CZ"/>
        </w:rPr>
        <w:t>., o ochraně veřejného zdraví</w:t>
      </w:r>
      <w:r>
        <w:rPr>
          <w:rFonts w:ascii="Times New Roman" w:hAnsi="Times New Roman"/>
          <w:sz w:val="24"/>
          <w:szCs w:val="24"/>
          <w:lang w:eastAsia="cs-CZ"/>
        </w:rPr>
        <w:t xml:space="preserve">, ve znění pozdějších předpisů. </w:t>
      </w:r>
    </w:p>
    <w:p w:rsidR="00C26F5D" w:rsidRDefault="00C26F5D" w:rsidP="00EA355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Osvědčení </w:t>
      </w:r>
      <w:r w:rsidRPr="00681049">
        <w:rPr>
          <w:rFonts w:ascii="Times New Roman" w:hAnsi="Times New Roman"/>
          <w:sz w:val="24"/>
          <w:szCs w:val="24"/>
          <w:lang w:eastAsia="cs-CZ"/>
        </w:rPr>
        <w:t>prokazující znalost hub</w:t>
      </w:r>
      <w:r>
        <w:rPr>
          <w:rFonts w:ascii="Times New Roman" w:hAnsi="Times New Roman"/>
          <w:sz w:val="24"/>
          <w:szCs w:val="24"/>
          <w:lang w:eastAsia="cs-CZ"/>
        </w:rPr>
        <w:t xml:space="preserve"> dle vyhlášky </w:t>
      </w:r>
      <w:r w:rsidRPr="0054238D">
        <w:rPr>
          <w:rFonts w:ascii="Times New Roman" w:hAnsi="Times New Roman"/>
          <w:b/>
          <w:sz w:val="24"/>
          <w:szCs w:val="24"/>
          <w:lang w:eastAsia="cs-CZ"/>
        </w:rPr>
        <w:t>č. 475/2002 Sb</w:t>
      </w:r>
      <w:r>
        <w:rPr>
          <w:rFonts w:ascii="Times New Roman" w:hAnsi="Times New Roman"/>
          <w:sz w:val="24"/>
          <w:szCs w:val="24"/>
          <w:lang w:eastAsia="cs-CZ"/>
        </w:rPr>
        <w:t>., kterou se stanoví znalosti</w:t>
      </w:r>
      <w:r w:rsidRPr="005F6268">
        <w:rPr>
          <w:rFonts w:ascii="Times New Roman" w:hAnsi="Times New Roman"/>
          <w:sz w:val="24"/>
          <w:szCs w:val="24"/>
          <w:lang w:eastAsia="cs-CZ"/>
        </w:rPr>
        <w:t xml:space="preserve"> p</w:t>
      </w:r>
      <w:r>
        <w:rPr>
          <w:rFonts w:ascii="Times New Roman" w:hAnsi="Times New Roman"/>
          <w:sz w:val="24"/>
          <w:szCs w:val="24"/>
          <w:lang w:eastAsia="cs-CZ"/>
        </w:rPr>
        <w:t xml:space="preserve">ro získání osvědčení prokazujícího znalost hub, způsob zkoušek, jakož i náležitosti žádosti </w:t>
      </w:r>
      <w:r w:rsidR="00ED575D">
        <w:rPr>
          <w:rFonts w:ascii="Times New Roman" w:hAnsi="Times New Roman"/>
          <w:sz w:val="24"/>
          <w:szCs w:val="24"/>
          <w:lang w:eastAsia="cs-CZ"/>
        </w:rPr>
        <w:t>o </w:t>
      </w:r>
      <w:r>
        <w:rPr>
          <w:rFonts w:ascii="Times New Roman" w:hAnsi="Times New Roman"/>
          <w:sz w:val="24"/>
          <w:szCs w:val="24"/>
          <w:lang w:eastAsia="cs-CZ"/>
        </w:rPr>
        <w:t>osvědčení (vyhláška o zkoušce znalosti hub), vydávají</w:t>
      </w:r>
      <w:r w:rsidR="009F77E6">
        <w:rPr>
          <w:rFonts w:ascii="Times New Roman" w:hAnsi="Times New Roman"/>
          <w:sz w:val="24"/>
          <w:szCs w:val="24"/>
          <w:lang w:eastAsia="cs-CZ"/>
        </w:rPr>
        <w:t>,</w:t>
      </w:r>
      <w:r>
        <w:rPr>
          <w:rFonts w:ascii="Times New Roman" w:hAnsi="Times New Roman"/>
          <w:sz w:val="24"/>
          <w:szCs w:val="24"/>
          <w:lang w:eastAsia="cs-CZ"/>
        </w:rPr>
        <w:t xml:space="preserve"> na základě úspěšného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 xml:space="preserve">složení </w:t>
      </w:r>
      <w:r w:rsidR="00EA3551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>zkoušky</w:t>
      </w:r>
      <w:proofErr w:type="gramEnd"/>
      <w:r w:rsidR="00EA3551">
        <w:rPr>
          <w:rFonts w:ascii="Times New Roman" w:hAnsi="Times New Roman"/>
          <w:sz w:val="24"/>
          <w:szCs w:val="24"/>
          <w:lang w:eastAsia="cs-CZ"/>
        </w:rPr>
        <w:t xml:space="preserve"> odborné způsobilosti</w:t>
      </w:r>
      <w:r w:rsidR="009F77E6">
        <w:rPr>
          <w:rFonts w:ascii="Times New Roman" w:hAnsi="Times New Roman"/>
          <w:sz w:val="24"/>
          <w:szCs w:val="24"/>
          <w:lang w:eastAsia="cs-CZ"/>
        </w:rPr>
        <w:t>,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EA3551">
        <w:rPr>
          <w:rFonts w:ascii="Times New Roman" w:hAnsi="Times New Roman"/>
          <w:sz w:val="24"/>
          <w:szCs w:val="24"/>
          <w:lang w:eastAsia="cs-CZ"/>
        </w:rPr>
        <w:t>místně příslušné krajské hygienické stanice</w:t>
      </w:r>
      <w:r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:rsidR="00C26F5D" w:rsidRPr="00681049" w:rsidRDefault="00C26F5D" w:rsidP="00EA355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C26F5D" w:rsidRDefault="00C26F5D" w:rsidP="00EA3551">
      <w:pPr>
        <w:spacing w:before="120"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  <w:r w:rsidRPr="005F6268">
        <w:rPr>
          <w:rFonts w:ascii="Times New Roman" w:hAnsi="Times New Roman"/>
          <w:b/>
          <w:sz w:val="24"/>
          <w:szCs w:val="24"/>
          <w:lang w:eastAsia="cs-CZ"/>
        </w:rPr>
        <w:t>Informace pro zájemce o složení zkoušky pro získání osvědčení prokazující</w:t>
      </w:r>
      <w:r w:rsidR="003C4969">
        <w:rPr>
          <w:rFonts w:ascii="Times New Roman" w:hAnsi="Times New Roman"/>
          <w:b/>
          <w:sz w:val="24"/>
          <w:szCs w:val="24"/>
          <w:lang w:eastAsia="cs-CZ"/>
        </w:rPr>
        <w:t>ho</w:t>
      </w:r>
      <w:r w:rsidRPr="005F6268">
        <w:rPr>
          <w:rFonts w:ascii="Times New Roman" w:hAnsi="Times New Roman"/>
          <w:b/>
          <w:sz w:val="24"/>
          <w:szCs w:val="24"/>
          <w:lang w:eastAsia="cs-CZ"/>
        </w:rPr>
        <w:t xml:space="preserve"> znalost hub</w:t>
      </w:r>
      <w:r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</w:p>
    <w:p w:rsidR="00C26F5D" w:rsidRPr="006D4AAE" w:rsidRDefault="00C26F5D" w:rsidP="00EA3551">
      <w:pPr>
        <w:spacing w:before="120"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:rsidR="00C26F5D" w:rsidRPr="001D4D94" w:rsidRDefault="00C26F5D" w:rsidP="00EA3551">
      <w:pPr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5F6268">
        <w:rPr>
          <w:rFonts w:ascii="Times New Roman" w:hAnsi="Times New Roman"/>
          <w:sz w:val="24"/>
          <w:szCs w:val="24"/>
          <w:lang w:eastAsia="cs-CZ"/>
        </w:rPr>
        <w:t>Vyhláška</w:t>
      </w:r>
      <w:r>
        <w:rPr>
          <w:rFonts w:ascii="Times New Roman" w:hAnsi="Times New Roman"/>
          <w:sz w:val="24"/>
          <w:szCs w:val="24"/>
          <w:lang w:eastAsia="cs-CZ"/>
        </w:rPr>
        <w:t xml:space="preserve"> o zkoušce znalosti hub stanoví </w:t>
      </w:r>
      <w:r w:rsidRPr="00296FC9">
        <w:rPr>
          <w:rFonts w:ascii="Times New Roman" w:hAnsi="Times New Roman"/>
          <w:b/>
          <w:sz w:val="24"/>
          <w:szCs w:val="24"/>
          <w:lang w:eastAsia="cs-CZ"/>
        </w:rPr>
        <w:t>rozsah znalostí pro získání osvědčení</w:t>
      </w:r>
      <w:r>
        <w:rPr>
          <w:rFonts w:ascii="Times New Roman" w:hAnsi="Times New Roman"/>
          <w:sz w:val="24"/>
          <w:szCs w:val="24"/>
          <w:lang w:eastAsia="cs-CZ"/>
        </w:rPr>
        <w:t xml:space="preserve"> prokazujícího znalost hub, který spočívá ve </w:t>
      </w:r>
      <w:r w:rsidRPr="00296FC9">
        <w:rPr>
          <w:rFonts w:ascii="Times New Roman" w:hAnsi="Times New Roman"/>
          <w:b/>
          <w:sz w:val="24"/>
          <w:szCs w:val="24"/>
          <w:lang w:eastAsia="cs-CZ"/>
        </w:rPr>
        <w:t>znalostech právních předpisů</w:t>
      </w:r>
      <w:r w:rsidRPr="005F6268">
        <w:rPr>
          <w:rFonts w:ascii="Times New Roman" w:hAnsi="Times New Roman"/>
          <w:sz w:val="24"/>
          <w:szCs w:val="24"/>
          <w:lang w:eastAsia="cs-CZ"/>
        </w:rPr>
        <w:t xml:space="preserve"> (vyhláška </w:t>
      </w:r>
      <w:r w:rsidRPr="0054238D">
        <w:rPr>
          <w:rFonts w:ascii="Times New Roman" w:hAnsi="Times New Roman"/>
          <w:b/>
          <w:sz w:val="24"/>
          <w:szCs w:val="24"/>
          <w:lang w:eastAsia="cs-CZ"/>
        </w:rPr>
        <w:t>č.</w:t>
      </w:r>
      <w:r w:rsidR="00ED575D" w:rsidRPr="0054238D">
        <w:rPr>
          <w:rFonts w:ascii="Times New Roman" w:hAnsi="Times New Roman"/>
          <w:b/>
          <w:sz w:val="24"/>
          <w:szCs w:val="24"/>
          <w:lang w:eastAsia="cs-CZ"/>
        </w:rPr>
        <w:t> </w:t>
      </w:r>
      <w:r w:rsidRPr="0054238D">
        <w:rPr>
          <w:rFonts w:ascii="Times New Roman" w:hAnsi="Times New Roman"/>
          <w:b/>
          <w:sz w:val="24"/>
          <w:szCs w:val="24"/>
          <w:lang w:eastAsia="cs-CZ"/>
        </w:rPr>
        <w:t>157/2003</w:t>
      </w:r>
      <w:r w:rsidR="003C4969" w:rsidRPr="0054238D">
        <w:rPr>
          <w:rFonts w:ascii="Times New Roman" w:hAnsi="Times New Roman"/>
          <w:b/>
          <w:sz w:val="24"/>
          <w:szCs w:val="24"/>
          <w:lang w:eastAsia="cs-CZ"/>
        </w:rPr>
        <w:t xml:space="preserve"> Sb</w:t>
      </w:r>
      <w:r w:rsidR="003C4969">
        <w:rPr>
          <w:rFonts w:ascii="Times New Roman" w:hAnsi="Times New Roman"/>
          <w:sz w:val="24"/>
          <w:szCs w:val="24"/>
          <w:lang w:eastAsia="cs-CZ"/>
        </w:rPr>
        <w:t>.</w:t>
      </w:r>
      <w:r w:rsidRPr="005F6268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Pr="005F6268">
        <w:rPr>
          <w:rFonts w:ascii="Times New Roman" w:hAnsi="Times New Roman"/>
          <w:bCs/>
          <w:sz w:val="24"/>
          <w:szCs w:val="24"/>
          <w:lang w:eastAsia="cs-CZ"/>
        </w:rPr>
        <w:t>kterou se stanoví požadavky pro čerstvé ovoce a čerstvou zeleninu, zpracované ovoce a zpracovanou zeleninu, suché skořápkové plody, houby, brambory a</w:t>
      </w:r>
      <w:r w:rsidR="00ED575D">
        <w:rPr>
          <w:rFonts w:ascii="Times New Roman" w:hAnsi="Times New Roman"/>
          <w:bCs/>
          <w:sz w:val="24"/>
          <w:szCs w:val="24"/>
          <w:lang w:eastAsia="cs-CZ"/>
        </w:rPr>
        <w:t> </w:t>
      </w:r>
      <w:r w:rsidRPr="005F6268">
        <w:rPr>
          <w:rFonts w:ascii="Times New Roman" w:hAnsi="Times New Roman"/>
          <w:bCs/>
          <w:sz w:val="24"/>
          <w:szCs w:val="24"/>
          <w:lang w:eastAsia="cs-CZ"/>
        </w:rPr>
        <w:t>výrobky z nich, jakož i další způsoby jejich označování</w:t>
      </w:r>
      <w:r w:rsidR="00E45B32">
        <w:rPr>
          <w:rFonts w:ascii="Times New Roman" w:hAnsi="Times New Roman"/>
          <w:bCs/>
          <w:sz w:val="24"/>
          <w:szCs w:val="24"/>
          <w:lang w:eastAsia="cs-CZ"/>
        </w:rPr>
        <w:t>, ve znění pozdějších předpisů</w:t>
      </w:r>
      <w:r w:rsidRPr="005F6268">
        <w:rPr>
          <w:rFonts w:ascii="Times New Roman" w:hAnsi="Times New Roman"/>
          <w:bCs/>
          <w:sz w:val="24"/>
          <w:szCs w:val="24"/>
          <w:lang w:eastAsia="cs-CZ"/>
        </w:rPr>
        <w:t>). Tato vyhláška upravuje členění hub na skupiny a podskupiny, požadavky na označování, jakost a</w:t>
      </w:r>
      <w:r w:rsidR="00ED575D">
        <w:rPr>
          <w:rFonts w:ascii="Times New Roman" w:hAnsi="Times New Roman"/>
          <w:bCs/>
          <w:sz w:val="24"/>
          <w:szCs w:val="24"/>
          <w:lang w:eastAsia="cs-CZ"/>
        </w:rPr>
        <w:t> </w:t>
      </w:r>
      <w:r w:rsidRPr="005F6268">
        <w:rPr>
          <w:rFonts w:ascii="Times New Roman" w:hAnsi="Times New Roman"/>
          <w:bCs/>
          <w:sz w:val="24"/>
          <w:szCs w:val="24"/>
          <w:lang w:eastAsia="cs-CZ"/>
        </w:rPr>
        <w:t xml:space="preserve">uvádění do oběhu. Dále musí žadatel vždy </w:t>
      </w:r>
      <w:r w:rsidRPr="00296FC9">
        <w:rPr>
          <w:rFonts w:ascii="Times New Roman" w:hAnsi="Times New Roman"/>
          <w:b/>
          <w:bCs/>
          <w:sz w:val="24"/>
          <w:szCs w:val="24"/>
          <w:lang w:eastAsia="cs-CZ"/>
        </w:rPr>
        <w:t>prokázat způsobilost rozlišení jedlých a</w:t>
      </w:r>
      <w:r w:rsidR="00ED575D">
        <w:rPr>
          <w:rFonts w:ascii="Times New Roman" w:hAnsi="Times New Roman"/>
          <w:b/>
          <w:bCs/>
          <w:sz w:val="24"/>
          <w:szCs w:val="24"/>
          <w:lang w:eastAsia="cs-CZ"/>
        </w:rPr>
        <w:t> </w:t>
      </w:r>
      <w:r w:rsidRPr="00296FC9">
        <w:rPr>
          <w:rFonts w:ascii="Times New Roman" w:hAnsi="Times New Roman"/>
          <w:b/>
          <w:bCs/>
          <w:sz w:val="24"/>
          <w:szCs w:val="24"/>
          <w:lang w:eastAsia="cs-CZ"/>
        </w:rPr>
        <w:t>jedovatých hub</w:t>
      </w:r>
      <w:r w:rsidRPr="005F6268">
        <w:rPr>
          <w:rFonts w:ascii="Times New Roman" w:hAnsi="Times New Roman"/>
          <w:bCs/>
          <w:sz w:val="24"/>
          <w:szCs w:val="24"/>
          <w:lang w:eastAsia="cs-CZ"/>
        </w:rPr>
        <w:t xml:space="preserve"> podle názorných pomůcek</w:t>
      </w:r>
      <w:r w:rsidR="00EA3551">
        <w:rPr>
          <w:rFonts w:ascii="Times New Roman" w:hAnsi="Times New Roman"/>
          <w:bCs/>
          <w:sz w:val="24"/>
          <w:szCs w:val="24"/>
          <w:lang w:eastAsia="cs-CZ"/>
        </w:rPr>
        <w:t>,</w:t>
      </w:r>
      <w:r w:rsidRPr="005F6268">
        <w:rPr>
          <w:rFonts w:ascii="Times New Roman" w:hAnsi="Times New Roman"/>
          <w:bCs/>
          <w:sz w:val="24"/>
          <w:szCs w:val="24"/>
          <w:lang w:eastAsia="cs-CZ"/>
        </w:rPr>
        <w:t xml:space="preserve"> např. atlasu (</w:t>
      </w:r>
      <w:r w:rsidRPr="005F6268">
        <w:rPr>
          <w:rFonts w:ascii="Times New Roman" w:hAnsi="Times New Roman"/>
          <w:sz w:val="24"/>
          <w:szCs w:val="24"/>
          <w:lang w:eastAsia="cs-CZ"/>
        </w:rPr>
        <w:t xml:space="preserve">seznam rozlišovaných jedovatých hub je součástí </w:t>
      </w:r>
      <w:r w:rsidRPr="0054238D">
        <w:rPr>
          <w:rFonts w:ascii="Times New Roman" w:hAnsi="Times New Roman"/>
          <w:b/>
          <w:sz w:val="24"/>
          <w:szCs w:val="24"/>
          <w:lang w:eastAsia="cs-CZ"/>
        </w:rPr>
        <w:t>přílohy č. 2 vyhlášky</w:t>
      </w:r>
      <w:r>
        <w:rPr>
          <w:rFonts w:ascii="Times New Roman" w:hAnsi="Times New Roman"/>
          <w:sz w:val="24"/>
          <w:szCs w:val="24"/>
          <w:lang w:eastAsia="cs-CZ"/>
        </w:rPr>
        <w:t xml:space="preserve"> o zkoušce znalosti hub</w:t>
      </w:r>
      <w:r w:rsidRPr="005F6268">
        <w:rPr>
          <w:rFonts w:ascii="Times New Roman" w:hAnsi="Times New Roman"/>
          <w:sz w:val="24"/>
          <w:szCs w:val="24"/>
          <w:lang w:eastAsia="cs-CZ"/>
        </w:rPr>
        <w:t>)</w:t>
      </w:r>
      <w:r w:rsidRPr="005F6268">
        <w:rPr>
          <w:rFonts w:ascii="Times New Roman" w:hAnsi="Times New Roman"/>
          <w:bCs/>
          <w:sz w:val="24"/>
          <w:szCs w:val="24"/>
          <w:lang w:eastAsia="cs-CZ"/>
        </w:rPr>
        <w:t xml:space="preserve">, </w:t>
      </w:r>
      <w:r w:rsidRPr="005F6268">
        <w:rPr>
          <w:rFonts w:ascii="Times New Roman" w:hAnsi="Times New Roman"/>
          <w:sz w:val="24"/>
          <w:szCs w:val="24"/>
          <w:lang w:eastAsia="cs-CZ"/>
        </w:rPr>
        <w:t>u vybraných druhů hub, majících jedovaté dvojníky se dotazy zaměřují na jejich vzájemné rozpoznání.</w:t>
      </w:r>
      <w:r w:rsidRPr="005F6268">
        <w:rPr>
          <w:rFonts w:ascii="Times New Roman" w:hAnsi="Times New Roman"/>
          <w:bCs/>
          <w:sz w:val="24"/>
          <w:szCs w:val="24"/>
          <w:lang w:eastAsia="cs-CZ"/>
        </w:rPr>
        <w:t xml:space="preserve"> Dále jsou ověřovány znalosti příčin nejčastějších </w:t>
      </w:r>
      <w:r w:rsidRPr="00296FC9">
        <w:rPr>
          <w:rFonts w:ascii="Times New Roman" w:hAnsi="Times New Roman"/>
          <w:b/>
          <w:bCs/>
          <w:sz w:val="24"/>
          <w:szCs w:val="24"/>
          <w:lang w:eastAsia="cs-CZ"/>
        </w:rPr>
        <w:t>otrav z hub</w:t>
      </w:r>
      <w:r w:rsidRPr="005F6268">
        <w:rPr>
          <w:rFonts w:ascii="Times New Roman" w:hAnsi="Times New Roman"/>
          <w:bCs/>
          <w:sz w:val="24"/>
          <w:szCs w:val="24"/>
          <w:lang w:eastAsia="cs-CZ"/>
        </w:rPr>
        <w:t xml:space="preserve">, </w:t>
      </w:r>
      <w:r w:rsidRPr="00296FC9">
        <w:rPr>
          <w:rFonts w:ascii="Times New Roman" w:hAnsi="Times New Roman"/>
          <w:b/>
          <w:bCs/>
          <w:sz w:val="24"/>
          <w:szCs w:val="24"/>
          <w:lang w:eastAsia="cs-CZ"/>
        </w:rPr>
        <w:t>zdravotních projevů</w:t>
      </w:r>
      <w:r w:rsidRPr="005F6268">
        <w:rPr>
          <w:rFonts w:ascii="Times New Roman" w:hAnsi="Times New Roman"/>
          <w:bCs/>
          <w:sz w:val="24"/>
          <w:szCs w:val="24"/>
          <w:lang w:eastAsia="cs-CZ"/>
        </w:rPr>
        <w:t xml:space="preserve"> otrav z hub a</w:t>
      </w:r>
      <w:r w:rsidR="00ED575D">
        <w:rPr>
          <w:rFonts w:ascii="Times New Roman" w:hAnsi="Times New Roman"/>
          <w:bCs/>
          <w:sz w:val="24"/>
          <w:szCs w:val="24"/>
          <w:lang w:eastAsia="cs-CZ"/>
        </w:rPr>
        <w:t> </w:t>
      </w:r>
      <w:r w:rsidRPr="005F6268">
        <w:rPr>
          <w:rFonts w:ascii="Times New Roman" w:hAnsi="Times New Roman"/>
          <w:bCs/>
          <w:sz w:val="24"/>
          <w:szCs w:val="24"/>
          <w:lang w:eastAsia="cs-CZ"/>
        </w:rPr>
        <w:t xml:space="preserve">souvisejících zásad </w:t>
      </w:r>
      <w:r w:rsidRPr="00296FC9">
        <w:rPr>
          <w:rFonts w:ascii="Times New Roman" w:hAnsi="Times New Roman"/>
          <w:b/>
          <w:bCs/>
          <w:sz w:val="24"/>
          <w:szCs w:val="24"/>
          <w:lang w:eastAsia="cs-CZ"/>
        </w:rPr>
        <w:t>poskytování první pomoci</w:t>
      </w:r>
      <w:r w:rsidRPr="005F6268">
        <w:rPr>
          <w:rFonts w:ascii="Times New Roman" w:hAnsi="Times New Roman"/>
          <w:bCs/>
          <w:sz w:val="24"/>
          <w:szCs w:val="24"/>
          <w:lang w:eastAsia="cs-CZ"/>
        </w:rPr>
        <w:t xml:space="preserve">. </w:t>
      </w:r>
      <w:r w:rsidRPr="005F6268">
        <w:rPr>
          <w:rFonts w:ascii="Times New Roman" w:hAnsi="Times New Roman"/>
          <w:sz w:val="24"/>
          <w:szCs w:val="24"/>
          <w:lang w:eastAsia="cs-CZ"/>
        </w:rPr>
        <w:t>V rámci zkoušky jsou sledovány základní praktické houbařské zkušenosti adep</w:t>
      </w:r>
      <w:r>
        <w:rPr>
          <w:rFonts w:ascii="Times New Roman" w:hAnsi="Times New Roman"/>
          <w:sz w:val="24"/>
          <w:szCs w:val="24"/>
          <w:lang w:eastAsia="cs-CZ"/>
        </w:rPr>
        <w:t>ta a jeho vztah k houbám obecně.</w:t>
      </w:r>
    </w:p>
    <w:p w:rsidR="00C26F5D" w:rsidRPr="005F6268" w:rsidRDefault="00C26F5D" w:rsidP="00EA3551">
      <w:pPr>
        <w:adjustRightInd w:val="0"/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cs-CZ"/>
        </w:rPr>
      </w:pPr>
      <w:r w:rsidRPr="005F6268">
        <w:rPr>
          <w:rFonts w:ascii="Times New Roman" w:hAnsi="Times New Roman"/>
          <w:bCs/>
          <w:sz w:val="24"/>
          <w:szCs w:val="24"/>
          <w:lang w:eastAsia="cs-CZ"/>
        </w:rPr>
        <w:t>Zkouška znalosti hub sestává z písemné a ústní části</w:t>
      </w:r>
      <w:r>
        <w:rPr>
          <w:rFonts w:ascii="Times New Roman" w:hAnsi="Times New Roman"/>
          <w:bCs/>
          <w:sz w:val="24"/>
          <w:szCs w:val="24"/>
          <w:lang w:eastAsia="cs-CZ"/>
        </w:rPr>
        <w:t>, která se skládá před tříčlennou komisí sestavenou orgánem ochrany veřejného zdraví</w:t>
      </w:r>
      <w:r w:rsidRPr="005F6268">
        <w:rPr>
          <w:rFonts w:ascii="Times New Roman" w:hAnsi="Times New Roman"/>
          <w:bCs/>
          <w:sz w:val="24"/>
          <w:szCs w:val="24"/>
          <w:lang w:eastAsia="cs-CZ"/>
        </w:rPr>
        <w:t>. Podmínkou pro připuštění k ústní části zkoušky je úspěšné vykonání písemného testu, čímž se rozumí správné zodpovězení alespoň dvou třetin otázek celkem a všech otázek týkající</w:t>
      </w:r>
      <w:r>
        <w:rPr>
          <w:rFonts w:ascii="Times New Roman" w:hAnsi="Times New Roman"/>
          <w:bCs/>
          <w:sz w:val="24"/>
          <w:szCs w:val="24"/>
          <w:lang w:eastAsia="cs-CZ"/>
        </w:rPr>
        <w:t>ch</w:t>
      </w:r>
      <w:r w:rsidRPr="005F6268">
        <w:rPr>
          <w:rFonts w:ascii="Times New Roman" w:hAnsi="Times New Roman"/>
          <w:bCs/>
          <w:sz w:val="24"/>
          <w:szCs w:val="24"/>
          <w:lang w:eastAsia="cs-CZ"/>
        </w:rPr>
        <w:t xml:space="preserve"> se jedovatosti hub.</w:t>
      </w:r>
      <w:r w:rsidRPr="005F6268">
        <w:rPr>
          <w:rFonts w:ascii="Times New Roman" w:hAnsi="Times New Roman"/>
          <w:b/>
          <w:i/>
          <w:sz w:val="24"/>
          <w:szCs w:val="24"/>
          <w:lang w:eastAsia="cs-CZ"/>
        </w:rPr>
        <w:t xml:space="preserve"> </w:t>
      </w:r>
    </w:p>
    <w:p w:rsidR="00C26F5D" w:rsidRPr="00C8744E" w:rsidRDefault="00C26F5D" w:rsidP="00EA3551">
      <w:pPr>
        <w:adjustRightInd w:val="0"/>
        <w:spacing w:before="120" w:after="0" w:line="240" w:lineRule="auto"/>
        <w:rPr>
          <w:rFonts w:ascii="Tahoma" w:hAnsi="Tahoma" w:cs="Tahoma"/>
          <w:b/>
          <w:i/>
          <w:sz w:val="20"/>
          <w:szCs w:val="20"/>
          <w:lang w:eastAsia="cs-CZ"/>
        </w:rPr>
      </w:pPr>
    </w:p>
    <w:p w:rsidR="00C26F5D" w:rsidRDefault="00C26F5D" w:rsidP="00EA3551">
      <w:pPr>
        <w:spacing w:before="120"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  <w:r w:rsidRPr="00195391">
        <w:rPr>
          <w:rFonts w:ascii="Times New Roman" w:hAnsi="Times New Roman"/>
          <w:b/>
          <w:sz w:val="24"/>
          <w:szCs w:val="24"/>
          <w:lang w:eastAsia="cs-CZ"/>
        </w:rPr>
        <w:t>Náležitosti žádosti</w:t>
      </w:r>
    </w:p>
    <w:p w:rsidR="00C26F5D" w:rsidRPr="00195391" w:rsidRDefault="00C26F5D" w:rsidP="00EA3551">
      <w:pPr>
        <w:spacing w:before="120" w:after="0" w:line="240" w:lineRule="auto"/>
        <w:rPr>
          <w:rFonts w:ascii="Times New Roman" w:hAnsi="Times New Roman"/>
          <w:b/>
          <w:sz w:val="24"/>
          <w:szCs w:val="24"/>
          <w:lang w:eastAsia="cs-CZ"/>
        </w:rPr>
      </w:pPr>
    </w:p>
    <w:p w:rsidR="00C26F5D" w:rsidRDefault="00C26F5D" w:rsidP="00EA355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22332">
        <w:rPr>
          <w:rFonts w:ascii="Times New Roman" w:hAnsi="Times New Roman"/>
          <w:sz w:val="24"/>
          <w:szCs w:val="24"/>
          <w:lang w:eastAsia="cs-CZ"/>
        </w:rPr>
        <w:t xml:space="preserve">Ke zkoušce ze znalosti hub se může přihlásit jen osoba </w:t>
      </w:r>
      <w:r>
        <w:rPr>
          <w:rFonts w:ascii="Times New Roman" w:hAnsi="Times New Roman"/>
          <w:b/>
          <w:sz w:val="24"/>
          <w:szCs w:val="24"/>
          <w:lang w:eastAsia="cs-CZ"/>
        </w:rPr>
        <w:t>plnoletá</w:t>
      </w:r>
      <w:r w:rsidRPr="00F22332">
        <w:rPr>
          <w:rFonts w:ascii="Times New Roman" w:hAnsi="Times New Roman"/>
          <w:sz w:val="24"/>
          <w:szCs w:val="24"/>
          <w:lang w:eastAsia="cs-CZ"/>
        </w:rPr>
        <w:t>, mající osvědčení o</w:t>
      </w:r>
      <w:r w:rsidR="00ED575D">
        <w:rPr>
          <w:rFonts w:ascii="Times New Roman" w:hAnsi="Times New Roman"/>
          <w:sz w:val="24"/>
          <w:szCs w:val="24"/>
          <w:lang w:eastAsia="cs-CZ"/>
        </w:rPr>
        <w:t> </w:t>
      </w:r>
      <w:r w:rsidRPr="00F22332">
        <w:rPr>
          <w:rFonts w:ascii="Times New Roman" w:hAnsi="Times New Roman"/>
          <w:b/>
          <w:sz w:val="24"/>
          <w:szCs w:val="24"/>
          <w:lang w:eastAsia="cs-CZ"/>
        </w:rPr>
        <w:t>zdravotní způsobilosti</w:t>
      </w:r>
      <w:r w:rsidRPr="00F22332">
        <w:rPr>
          <w:rFonts w:ascii="Times New Roman" w:hAnsi="Times New Roman"/>
          <w:sz w:val="24"/>
          <w:szCs w:val="24"/>
          <w:lang w:eastAsia="cs-CZ"/>
        </w:rPr>
        <w:t xml:space="preserve"> k této činnosti. </w:t>
      </w:r>
    </w:p>
    <w:p w:rsidR="00C26F5D" w:rsidRPr="00A158F8" w:rsidRDefault="00C26F5D" w:rsidP="00EA355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22332">
        <w:rPr>
          <w:rFonts w:ascii="Times New Roman" w:hAnsi="Times New Roman"/>
          <w:sz w:val="24"/>
          <w:szCs w:val="24"/>
          <w:lang w:eastAsia="cs-CZ"/>
        </w:rPr>
        <w:lastRenderedPageBreak/>
        <w:t>Zdravotní způsobilost osvědčuje na základě odborného vyšetření zraku praktický lékař, který o</w:t>
      </w:r>
      <w:r>
        <w:rPr>
          <w:rFonts w:ascii="Times New Roman" w:hAnsi="Times New Roman"/>
          <w:sz w:val="24"/>
          <w:szCs w:val="24"/>
          <w:lang w:eastAsia="cs-CZ"/>
        </w:rPr>
        <w:t xml:space="preserve">sobu registruje. </w:t>
      </w:r>
      <w:r w:rsidRPr="00195391">
        <w:rPr>
          <w:rFonts w:ascii="Times New Roman" w:hAnsi="Times New Roman"/>
          <w:sz w:val="24"/>
          <w:szCs w:val="24"/>
          <w:lang w:eastAsia="cs-CZ"/>
        </w:rPr>
        <w:t xml:space="preserve">Žádost o provedení zkoušky znalosti hub se podává u </w:t>
      </w:r>
      <w:r w:rsidR="00FC22DA">
        <w:rPr>
          <w:rFonts w:ascii="Times New Roman" w:hAnsi="Times New Roman"/>
          <w:sz w:val="24"/>
          <w:szCs w:val="24"/>
          <w:lang w:eastAsia="cs-CZ"/>
        </w:rPr>
        <w:t>krajské hygienické stanice</w:t>
      </w:r>
      <w:r w:rsidRPr="00195391">
        <w:rPr>
          <w:rFonts w:ascii="Times New Roman" w:hAnsi="Times New Roman"/>
          <w:sz w:val="24"/>
          <w:szCs w:val="24"/>
          <w:lang w:eastAsia="cs-CZ"/>
        </w:rPr>
        <w:t xml:space="preserve"> příslušné podle místa trvalého pobytu fyzické osoby nebo podle sídla právnické osoby, jde-li o ustanoveného odpovědného zástupce právnické osoby. V žádosti </w:t>
      </w:r>
      <w:r>
        <w:rPr>
          <w:rFonts w:ascii="Times New Roman" w:hAnsi="Times New Roman"/>
          <w:sz w:val="24"/>
          <w:szCs w:val="24"/>
          <w:lang w:eastAsia="cs-CZ"/>
        </w:rPr>
        <w:t xml:space="preserve">se </w:t>
      </w:r>
      <w:r w:rsidRPr="00195391">
        <w:rPr>
          <w:rFonts w:ascii="Times New Roman" w:hAnsi="Times New Roman"/>
          <w:sz w:val="24"/>
          <w:szCs w:val="24"/>
          <w:lang w:eastAsia="cs-CZ"/>
        </w:rPr>
        <w:t xml:space="preserve">uvede: jméno, příjmení, popřípadě titul, </w:t>
      </w:r>
      <w:r w:rsidR="00134024" w:rsidRPr="00195391">
        <w:rPr>
          <w:rFonts w:ascii="Times New Roman" w:hAnsi="Times New Roman"/>
          <w:sz w:val="24"/>
          <w:szCs w:val="24"/>
          <w:lang w:eastAsia="cs-CZ"/>
        </w:rPr>
        <w:t>adres</w:t>
      </w:r>
      <w:r w:rsidR="00134024">
        <w:rPr>
          <w:rFonts w:ascii="Times New Roman" w:hAnsi="Times New Roman"/>
          <w:sz w:val="24"/>
          <w:szCs w:val="24"/>
          <w:lang w:eastAsia="cs-CZ"/>
        </w:rPr>
        <w:t>a</w:t>
      </w:r>
      <w:r w:rsidR="00134024" w:rsidRPr="00195391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195391">
        <w:rPr>
          <w:rFonts w:ascii="Times New Roman" w:hAnsi="Times New Roman"/>
          <w:sz w:val="24"/>
          <w:szCs w:val="24"/>
          <w:lang w:eastAsia="cs-CZ"/>
        </w:rPr>
        <w:t xml:space="preserve">místa trvalého pobytu, datum a místo narození, číslo občanského průkazu nebo cestovního pasu, jde-li o osobu s povolením pobytu, dosažené vzdělání a jeho zaměření, délku a obsah dosavadní praxe na úseku sběru, třídění a zpracování hub. </w:t>
      </w:r>
      <w:r w:rsidRPr="00A158F8">
        <w:rPr>
          <w:rFonts w:ascii="Times New Roman" w:hAnsi="Times New Roman"/>
          <w:sz w:val="24"/>
          <w:szCs w:val="24"/>
        </w:rPr>
        <w:t>K žádosti žadatel připojí  </w:t>
      </w:r>
      <w:r>
        <w:rPr>
          <w:rFonts w:ascii="Times New Roman" w:hAnsi="Times New Roman"/>
          <w:sz w:val="24"/>
          <w:szCs w:val="24"/>
        </w:rPr>
        <w:t>originál nebo úředně ověřenou kopii dokladu o zdravotní způsobilosti.</w:t>
      </w:r>
    </w:p>
    <w:p w:rsidR="00C26F5D" w:rsidRDefault="00C26F5D" w:rsidP="00EA3551">
      <w:pPr>
        <w:spacing w:before="120"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91C9F">
        <w:rPr>
          <w:rFonts w:ascii="Times New Roman" w:hAnsi="Times New Roman"/>
          <w:sz w:val="24"/>
          <w:szCs w:val="24"/>
        </w:rPr>
        <w:t>Formulář žádosti naleznete</w:t>
      </w:r>
      <w:r w:rsidR="009B2CEF">
        <w:rPr>
          <w:rFonts w:ascii="Times New Roman" w:hAnsi="Times New Roman"/>
          <w:sz w:val="24"/>
          <w:szCs w:val="24"/>
        </w:rPr>
        <w:t xml:space="preserve"> v příloze, jako součást tohoto příspěvku.</w:t>
      </w:r>
    </w:p>
    <w:p w:rsidR="00E21E6A" w:rsidRPr="00D91C9F" w:rsidRDefault="00E21E6A" w:rsidP="00EA3551">
      <w:pPr>
        <w:spacing w:before="120"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26F5D" w:rsidRDefault="00C26F5D" w:rsidP="00EA3551">
      <w:pPr>
        <w:adjustRightInd w:val="0"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195391">
        <w:rPr>
          <w:rFonts w:ascii="Times New Roman" w:hAnsi="Times New Roman"/>
          <w:b/>
          <w:sz w:val="24"/>
          <w:szCs w:val="24"/>
          <w:lang w:eastAsia="cs-CZ"/>
        </w:rPr>
        <w:t>Organizace zkoušek</w:t>
      </w:r>
    </w:p>
    <w:p w:rsidR="00C26F5D" w:rsidRPr="00195391" w:rsidRDefault="00C26F5D" w:rsidP="00EA3551">
      <w:pPr>
        <w:adjustRightInd w:val="0"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C26F5D" w:rsidRPr="00195391" w:rsidRDefault="00C26F5D" w:rsidP="00EA355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95391">
        <w:rPr>
          <w:rFonts w:ascii="Times New Roman" w:hAnsi="Times New Roman"/>
          <w:sz w:val="24"/>
          <w:szCs w:val="24"/>
          <w:lang w:eastAsia="cs-CZ"/>
        </w:rPr>
        <w:t xml:space="preserve">Zkoušky jsou každoročně pořádány ve dvou termínech, zpravidla v květnu a červnu. Přihlášku ke zkoušce s uvedením </w:t>
      </w:r>
      <w:r w:rsidRPr="00F22332">
        <w:rPr>
          <w:rFonts w:ascii="Times New Roman" w:hAnsi="Times New Roman"/>
          <w:b/>
          <w:sz w:val="24"/>
          <w:szCs w:val="24"/>
          <w:lang w:eastAsia="cs-CZ"/>
        </w:rPr>
        <w:t>všech náležitostí</w:t>
      </w:r>
      <w:r w:rsidRPr="00195391">
        <w:rPr>
          <w:rFonts w:ascii="Times New Roman" w:hAnsi="Times New Roman"/>
          <w:sz w:val="24"/>
          <w:szCs w:val="24"/>
          <w:lang w:eastAsia="cs-CZ"/>
        </w:rPr>
        <w:t xml:space="preserve"> (viz výše) je třeba zaslat na adresu Krajské hygienické stanice Středočeského kraje se sídlem v Praze, odbor hygieny výživy a</w:t>
      </w:r>
      <w:r w:rsidR="00ED575D">
        <w:rPr>
          <w:rFonts w:ascii="Times New Roman" w:hAnsi="Times New Roman"/>
          <w:sz w:val="24"/>
          <w:szCs w:val="24"/>
          <w:lang w:eastAsia="cs-CZ"/>
        </w:rPr>
        <w:t> </w:t>
      </w:r>
      <w:r w:rsidRPr="00195391">
        <w:rPr>
          <w:rFonts w:ascii="Times New Roman" w:hAnsi="Times New Roman"/>
          <w:sz w:val="24"/>
          <w:szCs w:val="24"/>
          <w:lang w:eastAsia="cs-CZ"/>
        </w:rPr>
        <w:t xml:space="preserve">PBU, Dittrichova 17, 128 01 Praha 2. </w:t>
      </w:r>
    </w:p>
    <w:p w:rsidR="00C26F5D" w:rsidRPr="00195391" w:rsidRDefault="00C26F5D" w:rsidP="00EA3551">
      <w:pPr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C26F5D" w:rsidRDefault="00C26F5D" w:rsidP="00EA3551">
      <w:pPr>
        <w:adjustRightInd w:val="0"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Správní poplatek</w:t>
      </w:r>
      <w:r w:rsidRPr="00195391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</w:p>
    <w:p w:rsidR="00C26F5D" w:rsidRPr="00195391" w:rsidRDefault="00C26F5D" w:rsidP="00EA3551">
      <w:pPr>
        <w:adjustRightInd w:val="0"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C26F5D" w:rsidRPr="00FC2EBB" w:rsidRDefault="00C26F5D" w:rsidP="00EA3551">
      <w:pPr>
        <w:pStyle w:val="Zkladntext"/>
        <w:rPr>
          <w:b/>
        </w:rPr>
      </w:pPr>
      <w:r w:rsidRPr="009F77E6">
        <w:rPr>
          <w:b/>
        </w:rPr>
        <w:t>Za vydání osvědčení</w:t>
      </w:r>
      <w:r w:rsidRPr="00FC2EBB">
        <w:t xml:space="preserve"> </w:t>
      </w:r>
      <w:r w:rsidR="00134024">
        <w:t xml:space="preserve">prokazujícího znalost hub </w:t>
      </w:r>
      <w:r w:rsidR="001A7D63">
        <w:t>platí žadatel</w:t>
      </w:r>
      <w:r w:rsidR="009F77E6">
        <w:t xml:space="preserve"> </w:t>
      </w:r>
      <w:r w:rsidR="001A7D63" w:rsidRPr="00FC2EBB">
        <w:rPr>
          <w:b/>
        </w:rPr>
        <w:t xml:space="preserve">správní poplatek </w:t>
      </w:r>
      <w:r w:rsidR="009F77E6">
        <w:t>dle zákona</w:t>
      </w:r>
      <w:r w:rsidRPr="00FC2EBB">
        <w:t xml:space="preserve"> </w:t>
      </w:r>
      <w:r w:rsidRPr="0054238D">
        <w:rPr>
          <w:b/>
        </w:rPr>
        <w:t>č.</w:t>
      </w:r>
      <w:r w:rsidR="00ED575D" w:rsidRPr="0054238D">
        <w:rPr>
          <w:b/>
        </w:rPr>
        <w:t> </w:t>
      </w:r>
      <w:r w:rsidRPr="0054238D">
        <w:rPr>
          <w:b/>
        </w:rPr>
        <w:t>634/2004 Sb</w:t>
      </w:r>
      <w:r w:rsidRPr="00FC2EBB">
        <w:t>., o správních poplatcích,</w:t>
      </w:r>
      <w:r w:rsidR="001A7D63">
        <w:t xml:space="preserve"> ve znění pozdějších předpisů, </w:t>
      </w:r>
      <w:r w:rsidR="001A7D63" w:rsidRPr="00E21E6A">
        <w:rPr>
          <w:b/>
        </w:rPr>
        <w:t>ve výši</w:t>
      </w:r>
      <w:r w:rsidRPr="00FC2EBB">
        <w:t xml:space="preserve"> </w:t>
      </w:r>
      <w:r w:rsidRPr="00FC2EBB">
        <w:rPr>
          <w:b/>
        </w:rPr>
        <w:t>500,- Kč</w:t>
      </w:r>
      <w:r w:rsidRPr="00FC2EBB">
        <w:t xml:space="preserve">. Správní poplatek </w:t>
      </w:r>
      <w:r w:rsidR="001A7D63">
        <w:t>žadatel platí</w:t>
      </w:r>
      <w:r w:rsidR="00B24E27">
        <w:t xml:space="preserve"> až </w:t>
      </w:r>
      <w:r w:rsidR="00B24E27" w:rsidRPr="00B24E27">
        <w:rPr>
          <w:b/>
        </w:rPr>
        <w:t>po</w:t>
      </w:r>
      <w:r w:rsidR="00B24E27">
        <w:t xml:space="preserve"> </w:t>
      </w:r>
      <w:r w:rsidR="00B24E27" w:rsidRPr="00B24E27">
        <w:rPr>
          <w:b/>
        </w:rPr>
        <w:t>úspěšném absolvování</w:t>
      </w:r>
      <w:r w:rsidR="00B24E27">
        <w:rPr>
          <w:b/>
        </w:rPr>
        <w:t xml:space="preserve"> zkoušky</w:t>
      </w:r>
      <w:r w:rsidR="00564DDD">
        <w:t xml:space="preserve">. </w:t>
      </w:r>
      <w:r w:rsidR="00564DDD">
        <w:rPr>
          <w:b/>
        </w:rPr>
        <w:t>O</w:t>
      </w:r>
      <w:r w:rsidRPr="009E7F17">
        <w:rPr>
          <w:b/>
        </w:rPr>
        <w:t>svědčení</w:t>
      </w:r>
      <w:r w:rsidR="00B24E27">
        <w:rPr>
          <w:b/>
        </w:rPr>
        <w:t xml:space="preserve"> je </w:t>
      </w:r>
      <w:r w:rsidR="001A7D63">
        <w:rPr>
          <w:b/>
        </w:rPr>
        <w:t xml:space="preserve">žadateli </w:t>
      </w:r>
      <w:r w:rsidR="00B24E27">
        <w:rPr>
          <w:b/>
        </w:rPr>
        <w:t xml:space="preserve">vydáno </w:t>
      </w:r>
      <w:r w:rsidR="001A7D63">
        <w:rPr>
          <w:b/>
        </w:rPr>
        <w:t>po</w:t>
      </w:r>
      <w:r w:rsidR="00B24E27">
        <w:rPr>
          <w:b/>
        </w:rPr>
        <w:t xml:space="preserve"> předložení</w:t>
      </w:r>
      <w:r w:rsidRPr="00FC2EBB">
        <w:rPr>
          <w:b/>
        </w:rPr>
        <w:t xml:space="preserve"> </w:t>
      </w:r>
      <w:r w:rsidR="001A7D63" w:rsidRPr="00FC2EBB">
        <w:rPr>
          <w:b/>
        </w:rPr>
        <w:t>kolk</w:t>
      </w:r>
      <w:r w:rsidR="001A7D63">
        <w:rPr>
          <w:b/>
        </w:rPr>
        <w:t>ové známky</w:t>
      </w:r>
      <w:r w:rsidR="001A7D63" w:rsidRPr="00FC2EBB">
        <w:rPr>
          <w:b/>
        </w:rPr>
        <w:t xml:space="preserve"> </w:t>
      </w:r>
      <w:r w:rsidRPr="00FC2EBB">
        <w:rPr>
          <w:b/>
        </w:rPr>
        <w:t>v</w:t>
      </w:r>
      <w:r w:rsidR="009F77E6">
        <w:rPr>
          <w:b/>
        </w:rPr>
        <w:t> dané hodnotě</w:t>
      </w:r>
      <w:r w:rsidRPr="00FC2EBB">
        <w:rPr>
          <w:b/>
        </w:rPr>
        <w:t>, nebo</w:t>
      </w:r>
      <w:r w:rsidR="001A7D63">
        <w:rPr>
          <w:b/>
        </w:rPr>
        <w:t xml:space="preserve"> v případě</w:t>
      </w:r>
      <w:r w:rsidR="00B24E27">
        <w:rPr>
          <w:b/>
        </w:rPr>
        <w:t xml:space="preserve"> </w:t>
      </w:r>
      <w:r w:rsidR="001A7D63">
        <w:rPr>
          <w:b/>
        </w:rPr>
        <w:t>bezhotovostního převodu po připsání příslušné částky</w:t>
      </w:r>
      <w:r w:rsidR="001A7D63" w:rsidRPr="00FC2EBB">
        <w:rPr>
          <w:b/>
        </w:rPr>
        <w:t xml:space="preserve"> </w:t>
      </w:r>
      <w:r w:rsidRPr="00FC2EBB">
        <w:rPr>
          <w:b/>
        </w:rPr>
        <w:t>na účet č. 19-2829111/0710, variabilní sym</w:t>
      </w:r>
      <w:r w:rsidR="009F77E6">
        <w:rPr>
          <w:b/>
        </w:rPr>
        <w:t xml:space="preserve">bol </w:t>
      </w:r>
      <w:r w:rsidR="001A7D63">
        <w:rPr>
          <w:b/>
        </w:rPr>
        <w:t>IČO/</w:t>
      </w:r>
      <w:r w:rsidR="009F77E6">
        <w:rPr>
          <w:b/>
        </w:rPr>
        <w:t>rodné číslo žadatele,</w:t>
      </w:r>
      <w:r w:rsidRPr="00FC2EBB">
        <w:rPr>
          <w:b/>
        </w:rPr>
        <w:t xml:space="preserve"> specifický symbol 1361. </w:t>
      </w:r>
    </w:p>
    <w:p w:rsidR="00C26F5D" w:rsidRPr="00195391" w:rsidRDefault="00C26F5D" w:rsidP="00EA3551">
      <w:pPr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C26F5D" w:rsidRDefault="00C26F5D" w:rsidP="00EA3551">
      <w:pPr>
        <w:adjustRightInd w:val="0"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Platnost osvědčení</w:t>
      </w:r>
    </w:p>
    <w:p w:rsidR="00C26F5D" w:rsidRPr="00195391" w:rsidRDefault="00C26F5D" w:rsidP="00EA3551">
      <w:pPr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C26F5D" w:rsidRPr="00195391" w:rsidRDefault="00C26F5D" w:rsidP="00EA355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95391">
        <w:rPr>
          <w:rFonts w:ascii="Times New Roman" w:hAnsi="Times New Roman"/>
          <w:sz w:val="24"/>
          <w:szCs w:val="24"/>
          <w:lang w:eastAsia="cs-CZ"/>
        </w:rPr>
        <w:t>Platnost osvědčení zaniká</w:t>
      </w:r>
    </w:p>
    <w:p w:rsidR="00C26F5D" w:rsidRPr="00195391" w:rsidRDefault="00C26F5D" w:rsidP="00EA3551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95391">
        <w:rPr>
          <w:rFonts w:ascii="Times New Roman" w:hAnsi="Times New Roman"/>
          <w:sz w:val="24"/>
          <w:szCs w:val="24"/>
          <w:lang w:eastAsia="cs-CZ"/>
        </w:rPr>
        <w:t xml:space="preserve">po uplynutí 10 let ode dne jeho vydání u osob ve věku do 60 let, </w:t>
      </w:r>
    </w:p>
    <w:p w:rsidR="00C26F5D" w:rsidRPr="00195391" w:rsidRDefault="00C26F5D" w:rsidP="00EA3551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95391">
        <w:rPr>
          <w:rFonts w:ascii="Times New Roman" w:hAnsi="Times New Roman"/>
          <w:sz w:val="24"/>
          <w:szCs w:val="24"/>
          <w:lang w:eastAsia="cs-CZ"/>
        </w:rPr>
        <w:t xml:space="preserve">po uplynutí 5 let ode dne jeho vydání u osob ve věku od 60 do 65 let, </w:t>
      </w:r>
    </w:p>
    <w:p w:rsidR="00C26F5D" w:rsidRPr="00195391" w:rsidRDefault="00C26F5D" w:rsidP="00EA3551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95391">
        <w:rPr>
          <w:rFonts w:ascii="Times New Roman" w:hAnsi="Times New Roman"/>
          <w:sz w:val="24"/>
          <w:szCs w:val="24"/>
          <w:lang w:eastAsia="cs-CZ"/>
        </w:rPr>
        <w:t>po uplynutí 2 let ode dne jeho vydání u osob starších 65 let</w:t>
      </w:r>
      <w:r>
        <w:rPr>
          <w:rFonts w:ascii="Times New Roman" w:hAnsi="Times New Roman"/>
          <w:sz w:val="24"/>
          <w:szCs w:val="24"/>
          <w:lang w:eastAsia="cs-CZ"/>
        </w:rPr>
        <w:t>.</w:t>
      </w:r>
      <w:r w:rsidRPr="00195391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C26F5D" w:rsidRDefault="00C26F5D" w:rsidP="00EA355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C26F5D" w:rsidRPr="00A158F8" w:rsidRDefault="00C26F5D" w:rsidP="00EA355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A158F8">
        <w:rPr>
          <w:rFonts w:ascii="Times New Roman" w:hAnsi="Times New Roman"/>
          <w:b/>
          <w:sz w:val="24"/>
          <w:szCs w:val="24"/>
          <w:lang w:eastAsia="cs-CZ"/>
        </w:rPr>
        <w:t>Studijní materiály</w:t>
      </w:r>
    </w:p>
    <w:p w:rsidR="00C26F5D" w:rsidRDefault="00C26F5D" w:rsidP="00EA355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C26F5D" w:rsidRDefault="00C26F5D" w:rsidP="00EA3551">
      <w:pPr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Lze použít dostupné atlasy hub, nebo informace uvedené na internetu. </w:t>
      </w:r>
    </w:p>
    <w:p w:rsidR="00C26F5D" w:rsidRDefault="00C44F2A" w:rsidP="00EA3551">
      <w:pPr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Například na</w:t>
      </w:r>
      <w:r w:rsidR="00C26F5D">
        <w:rPr>
          <w:rFonts w:ascii="Times New Roman" w:hAnsi="Times New Roman"/>
          <w:sz w:val="24"/>
          <w:szCs w:val="24"/>
          <w:lang w:eastAsia="cs-CZ"/>
        </w:rPr>
        <w:t xml:space="preserve"> stránkách České mykologické společnosti uveden materiál „Co dělat při podezření na otravu houbami“ </w:t>
      </w:r>
      <w:hyperlink r:id="rId8" w:history="1">
        <w:r w:rsidR="00C26F5D" w:rsidRPr="00DF61FC">
          <w:rPr>
            <w:rStyle w:val="Hypertextovodkaz"/>
            <w:rFonts w:ascii="Times New Roman" w:hAnsi="Times New Roman"/>
            <w:sz w:val="24"/>
            <w:szCs w:val="24"/>
            <w:lang w:eastAsia="cs-CZ"/>
          </w:rPr>
          <w:t>http://www.myko.cz/houby/jedovate-houby/</w:t>
        </w:r>
      </w:hyperlink>
      <w:r w:rsidR="00C26F5D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:rsidR="00C26F5D" w:rsidRDefault="005E2C1C" w:rsidP="00EA3551">
      <w:pPr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</w:t>
      </w:r>
      <w:r w:rsidR="00C26F5D">
        <w:rPr>
          <w:rFonts w:ascii="Times New Roman" w:hAnsi="Times New Roman"/>
          <w:sz w:val="24"/>
          <w:szCs w:val="24"/>
          <w:lang w:eastAsia="cs-CZ"/>
        </w:rPr>
        <w:t xml:space="preserve">a stránkách </w:t>
      </w:r>
      <w:proofErr w:type="spellStart"/>
      <w:r w:rsidR="00C26F5D">
        <w:rPr>
          <w:rFonts w:ascii="Times New Roman" w:hAnsi="Times New Roman"/>
          <w:sz w:val="24"/>
          <w:szCs w:val="24"/>
          <w:lang w:eastAsia="cs-CZ"/>
        </w:rPr>
        <w:t>wikipedia</w:t>
      </w:r>
      <w:proofErr w:type="spellEnd"/>
      <w:r w:rsidR="00C26F5D">
        <w:rPr>
          <w:rFonts w:ascii="Times New Roman" w:hAnsi="Times New Roman"/>
          <w:sz w:val="24"/>
          <w:szCs w:val="24"/>
          <w:lang w:eastAsia="cs-CZ"/>
        </w:rPr>
        <w:t xml:space="preserve">  uveden materiál „Tržní houby v České republice“ </w:t>
      </w:r>
      <w:hyperlink r:id="rId9" w:history="1">
        <w:r w:rsidR="00C26F5D" w:rsidRPr="00921953">
          <w:rPr>
            <w:rStyle w:val="Hypertextovodkaz"/>
            <w:rFonts w:ascii="Times New Roman" w:hAnsi="Times New Roman"/>
            <w:sz w:val="24"/>
            <w:szCs w:val="24"/>
            <w:lang w:eastAsia="cs-CZ"/>
          </w:rPr>
          <w:t>http://cs.wikipedia.org/wiki/Tr%C5%BEn%C3%AD_houby_v_%C4%8Cesk%C3%A9_republice</w:t>
        </w:r>
      </w:hyperlink>
      <w:r w:rsidR="00C26F5D">
        <w:rPr>
          <w:rFonts w:ascii="Times New Roman" w:hAnsi="Times New Roman"/>
          <w:sz w:val="24"/>
          <w:szCs w:val="24"/>
          <w:lang w:eastAsia="cs-CZ"/>
        </w:rPr>
        <w:t xml:space="preserve">, </w:t>
      </w:r>
    </w:p>
    <w:p w:rsidR="00C26F5D" w:rsidRDefault="00C26F5D" w:rsidP="00EA3551">
      <w:pPr>
        <w:adjustRightInd w:val="0"/>
        <w:spacing w:before="120"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lastRenderedPageBreak/>
        <w:t xml:space="preserve">nebo „Tržní houby v Československu“ </w:t>
      </w:r>
      <w:hyperlink r:id="rId10" w:history="1">
        <w:r w:rsidRPr="00921953">
          <w:rPr>
            <w:rStyle w:val="Hypertextovodkaz"/>
            <w:rFonts w:ascii="Times New Roman" w:hAnsi="Times New Roman"/>
            <w:sz w:val="24"/>
            <w:szCs w:val="24"/>
            <w:lang w:eastAsia="cs-CZ"/>
          </w:rPr>
          <w:t>http://cs.wikipedia.org/wiki/Tr%C5%BEn%C3%AD_houby_v_%C4%8Ceskoslovensku</w:t>
        </w:r>
      </w:hyperlink>
      <w:r w:rsidR="00875251">
        <w:rPr>
          <w:rFonts w:ascii="Times New Roman" w:hAnsi="Times New Roman"/>
          <w:sz w:val="24"/>
          <w:szCs w:val="24"/>
          <w:lang w:eastAsia="cs-CZ"/>
        </w:rPr>
        <w:t xml:space="preserve">. Další informace o houbách </w:t>
      </w:r>
      <w:r>
        <w:rPr>
          <w:rFonts w:ascii="Times New Roman" w:hAnsi="Times New Roman"/>
          <w:sz w:val="24"/>
          <w:szCs w:val="24"/>
          <w:lang w:eastAsia="cs-CZ"/>
        </w:rPr>
        <w:t>získáte</w:t>
      </w:r>
      <w:r w:rsidR="00875251">
        <w:rPr>
          <w:rFonts w:ascii="Times New Roman" w:hAnsi="Times New Roman"/>
          <w:sz w:val="24"/>
          <w:szCs w:val="24"/>
          <w:lang w:eastAsia="cs-CZ"/>
        </w:rPr>
        <w:t xml:space="preserve"> i</w:t>
      </w:r>
      <w:r>
        <w:rPr>
          <w:rFonts w:ascii="Times New Roman" w:hAnsi="Times New Roman"/>
          <w:sz w:val="24"/>
          <w:szCs w:val="24"/>
          <w:lang w:eastAsia="cs-CZ"/>
        </w:rPr>
        <w:t xml:space="preserve"> na </w:t>
      </w:r>
      <w:hyperlink r:id="rId11" w:history="1">
        <w:r w:rsidRPr="00DF61FC">
          <w:rPr>
            <w:rStyle w:val="Hypertextovodkaz"/>
            <w:rFonts w:ascii="Times New Roman" w:hAnsi="Times New Roman"/>
            <w:sz w:val="24"/>
            <w:szCs w:val="24"/>
            <w:lang w:eastAsia="cs-CZ"/>
          </w:rPr>
          <w:t>http://www.myko.cz/</w:t>
        </w:r>
      </w:hyperlink>
      <w:r>
        <w:rPr>
          <w:rFonts w:ascii="Times New Roman" w:hAnsi="Times New Roman"/>
          <w:sz w:val="24"/>
          <w:szCs w:val="24"/>
          <w:lang w:eastAsia="cs-CZ"/>
        </w:rPr>
        <w:t>.</w:t>
      </w:r>
    </w:p>
    <w:p w:rsidR="00875251" w:rsidRDefault="00875251" w:rsidP="00EA355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875251" w:rsidRDefault="00875251" w:rsidP="00EA355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bookmarkStart w:id="0" w:name="_GoBack"/>
      <w:bookmarkEnd w:id="0"/>
    </w:p>
    <w:sectPr w:rsidR="00875251" w:rsidSect="00F33F5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6AD" w:rsidRDefault="00BA56AD" w:rsidP="002B7F31">
      <w:pPr>
        <w:spacing w:after="0" w:line="240" w:lineRule="auto"/>
      </w:pPr>
      <w:r>
        <w:separator/>
      </w:r>
    </w:p>
  </w:endnote>
  <w:endnote w:type="continuationSeparator" w:id="0">
    <w:p w:rsidR="00BA56AD" w:rsidRDefault="00BA56AD" w:rsidP="002B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F5D" w:rsidRDefault="00FC22DA">
    <w:pPr>
      <w:pStyle w:val="Zpat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column">
            <wp:posOffset>65405</wp:posOffset>
          </wp:positionH>
          <wp:positionV relativeFrom="page">
            <wp:posOffset>10209530</wp:posOffset>
          </wp:positionV>
          <wp:extent cx="5743575" cy="76200"/>
          <wp:effectExtent l="0" t="0" r="9525" b="0"/>
          <wp:wrapNone/>
          <wp:docPr id="2" name="Obrázek 3" descr="KHSS_paticka e-mail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KHSS_paticka e-mail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6AD" w:rsidRDefault="00BA56AD" w:rsidP="002B7F31">
      <w:pPr>
        <w:spacing w:after="0" w:line="240" w:lineRule="auto"/>
      </w:pPr>
      <w:r>
        <w:separator/>
      </w:r>
    </w:p>
  </w:footnote>
  <w:footnote w:type="continuationSeparator" w:id="0">
    <w:p w:rsidR="00BA56AD" w:rsidRDefault="00BA56AD" w:rsidP="002B7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F5D" w:rsidRDefault="00FC22D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904875</wp:posOffset>
          </wp:positionH>
          <wp:positionV relativeFrom="page">
            <wp:posOffset>400050</wp:posOffset>
          </wp:positionV>
          <wp:extent cx="3162300" cy="323850"/>
          <wp:effectExtent l="0" t="0" r="0" b="0"/>
          <wp:wrapNone/>
          <wp:docPr id="1" name="Obrázek 2" descr="KHS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HSS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42C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04B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526B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9D662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078A6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1C66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00E4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1655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685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7D08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587E72"/>
    <w:multiLevelType w:val="multilevel"/>
    <w:tmpl w:val="4B6A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E87694E"/>
    <w:multiLevelType w:val="hybridMultilevel"/>
    <w:tmpl w:val="1938F0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8744E"/>
    <w:rsid w:val="00004E6F"/>
    <w:rsid w:val="00011460"/>
    <w:rsid w:val="0003345A"/>
    <w:rsid w:val="000B4B06"/>
    <w:rsid w:val="00134024"/>
    <w:rsid w:val="001935A2"/>
    <w:rsid w:val="00195391"/>
    <w:rsid w:val="001A7D63"/>
    <w:rsid w:val="001C5DA8"/>
    <w:rsid w:val="001D4D94"/>
    <w:rsid w:val="001F3BD4"/>
    <w:rsid w:val="0025046F"/>
    <w:rsid w:val="00255CE0"/>
    <w:rsid w:val="00294D20"/>
    <w:rsid w:val="00296FC9"/>
    <w:rsid w:val="002B7F31"/>
    <w:rsid w:val="002E47CC"/>
    <w:rsid w:val="00356E51"/>
    <w:rsid w:val="00395B51"/>
    <w:rsid w:val="003C4969"/>
    <w:rsid w:val="003D593C"/>
    <w:rsid w:val="003F1F05"/>
    <w:rsid w:val="00406CFE"/>
    <w:rsid w:val="004435C1"/>
    <w:rsid w:val="004B7E8F"/>
    <w:rsid w:val="005167B5"/>
    <w:rsid w:val="0054238D"/>
    <w:rsid w:val="00546991"/>
    <w:rsid w:val="00564DDD"/>
    <w:rsid w:val="00573FFA"/>
    <w:rsid w:val="00575832"/>
    <w:rsid w:val="005854C9"/>
    <w:rsid w:val="005C1C78"/>
    <w:rsid w:val="005E2C1C"/>
    <w:rsid w:val="005E3E11"/>
    <w:rsid w:val="005E44E8"/>
    <w:rsid w:val="005F6268"/>
    <w:rsid w:val="00630E0E"/>
    <w:rsid w:val="006454CA"/>
    <w:rsid w:val="006471BC"/>
    <w:rsid w:val="00663A17"/>
    <w:rsid w:val="00681049"/>
    <w:rsid w:val="006B4EC2"/>
    <w:rsid w:val="006B5399"/>
    <w:rsid w:val="006C7F78"/>
    <w:rsid w:val="006D4AAE"/>
    <w:rsid w:val="007050BE"/>
    <w:rsid w:val="00707207"/>
    <w:rsid w:val="007363D2"/>
    <w:rsid w:val="0078784A"/>
    <w:rsid w:val="007F1763"/>
    <w:rsid w:val="007F4E48"/>
    <w:rsid w:val="00811756"/>
    <w:rsid w:val="0082072F"/>
    <w:rsid w:val="00875251"/>
    <w:rsid w:val="00881D7B"/>
    <w:rsid w:val="0089015F"/>
    <w:rsid w:val="008A7F4E"/>
    <w:rsid w:val="008C0467"/>
    <w:rsid w:val="008D52FE"/>
    <w:rsid w:val="008F6392"/>
    <w:rsid w:val="00921953"/>
    <w:rsid w:val="00935132"/>
    <w:rsid w:val="00997865"/>
    <w:rsid w:val="009B2CEF"/>
    <w:rsid w:val="009C0AF2"/>
    <w:rsid w:val="009C7082"/>
    <w:rsid w:val="009E7F17"/>
    <w:rsid w:val="009F77E6"/>
    <w:rsid w:val="00A037BB"/>
    <w:rsid w:val="00A158F8"/>
    <w:rsid w:val="00A83772"/>
    <w:rsid w:val="00A85DDF"/>
    <w:rsid w:val="00A87FE2"/>
    <w:rsid w:val="00B24E27"/>
    <w:rsid w:val="00B26400"/>
    <w:rsid w:val="00B7290B"/>
    <w:rsid w:val="00BA56AD"/>
    <w:rsid w:val="00BB45E0"/>
    <w:rsid w:val="00BB6E7B"/>
    <w:rsid w:val="00C26F5D"/>
    <w:rsid w:val="00C44F2A"/>
    <w:rsid w:val="00C83389"/>
    <w:rsid w:val="00C8744E"/>
    <w:rsid w:val="00C950BA"/>
    <w:rsid w:val="00D62E6A"/>
    <w:rsid w:val="00D91C9F"/>
    <w:rsid w:val="00D92FAF"/>
    <w:rsid w:val="00DB1F24"/>
    <w:rsid w:val="00DF61FC"/>
    <w:rsid w:val="00E21E6A"/>
    <w:rsid w:val="00E45B32"/>
    <w:rsid w:val="00E54221"/>
    <w:rsid w:val="00E64139"/>
    <w:rsid w:val="00E91DE2"/>
    <w:rsid w:val="00EA3551"/>
    <w:rsid w:val="00EB499A"/>
    <w:rsid w:val="00EC6986"/>
    <w:rsid w:val="00ED575D"/>
    <w:rsid w:val="00ED78EF"/>
    <w:rsid w:val="00F22332"/>
    <w:rsid w:val="00F276CD"/>
    <w:rsid w:val="00F33F5D"/>
    <w:rsid w:val="00F561D5"/>
    <w:rsid w:val="00F612EB"/>
    <w:rsid w:val="00FC1FE0"/>
    <w:rsid w:val="00FC22DA"/>
    <w:rsid w:val="00FC2EBB"/>
    <w:rsid w:val="00FE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F5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B7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B7F31"/>
    <w:rPr>
      <w:rFonts w:cs="Times New Roman"/>
    </w:rPr>
  </w:style>
  <w:style w:type="paragraph" w:styleId="Zpat">
    <w:name w:val="footer"/>
    <w:basedOn w:val="Normln"/>
    <w:link w:val="ZpatChar"/>
    <w:uiPriority w:val="99"/>
    <w:rsid w:val="002B7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B7F31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B7290B"/>
    <w:pPr>
      <w:ind w:left="720"/>
      <w:contextualSpacing/>
    </w:pPr>
  </w:style>
  <w:style w:type="character" w:styleId="slostrnky">
    <w:name w:val="page number"/>
    <w:basedOn w:val="Standardnpsmoodstavce"/>
    <w:uiPriority w:val="99"/>
    <w:rsid w:val="009C0AF2"/>
    <w:rPr>
      <w:rFonts w:cs="Times New Roman"/>
    </w:rPr>
  </w:style>
  <w:style w:type="paragraph" w:styleId="Normlnweb">
    <w:name w:val="Normal (Web)"/>
    <w:basedOn w:val="Normln"/>
    <w:uiPriority w:val="99"/>
    <w:rsid w:val="009C0AF2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9C0AF2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5046F"/>
    <w:pPr>
      <w:spacing w:before="120"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B4EC2"/>
    <w:rPr>
      <w:rFonts w:cs="Times New Roman"/>
      <w:lang w:eastAsia="en-US"/>
    </w:rPr>
  </w:style>
  <w:style w:type="character" w:styleId="Sledovanodkaz">
    <w:name w:val="FollowedHyperlink"/>
    <w:basedOn w:val="Standardnpsmoodstavce"/>
    <w:uiPriority w:val="99"/>
    <w:rsid w:val="00D91C9F"/>
    <w:rPr>
      <w:rFonts w:cs="Times New Roman"/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E6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F5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B7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B7F31"/>
    <w:rPr>
      <w:rFonts w:cs="Times New Roman"/>
    </w:rPr>
  </w:style>
  <w:style w:type="paragraph" w:styleId="Zpat">
    <w:name w:val="footer"/>
    <w:basedOn w:val="Normln"/>
    <w:link w:val="ZpatChar"/>
    <w:uiPriority w:val="99"/>
    <w:rsid w:val="002B7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B7F31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B7290B"/>
    <w:pPr>
      <w:ind w:left="720"/>
      <w:contextualSpacing/>
    </w:pPr>
  </w:style>
  <w:style w:type="character" w:styleId="slostrnky">
    <w:name w:val="page number"/>
    <w:basedOn w:val="Standardnpsmoodstavce"/>
    <w:uiPriority w:val="99"/>
    <w:rsid w:val="009C0AF2"/>
    <w:rPr>
      <w:rFonts w:cs="Times New Roman"/>
    </w:rPr>
  </w:style>
  <w:style w:type="paragraph" w:styleId="Normlnweb">
    <w:name w:val="Normal (Web)"/>
    <w:basedOn w:val="Normln"/>
    <w:uiPriority w:val="99"/>
    <w:rsid w:val="009C0AF2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9C0AF2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5046F"/>
    <w:pPr>
      <w:spacing w:before="120"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B4EC2"/>
    <w:rPr>
      <w:rFonts w:cs="Times New Roman"/>
      <w:lang w:eastAsia="en-US"/>
    </w:rPr>
  </w:style>
  <w:style w:type="character" w:styleId="Sledovanodkaz">
    <w:name w:val="FollowedHyperlink"/>
    <w:basedOn w:val="Standardnpsmoodstavce"/>
    <w:uiPriority w:val="99"/>
    <w:rsid w:val="00D91C9F"/>
    <w:rPr>
      <w:rFonts w:cs="Times New Roman"/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E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8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5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58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ko.cz/houby/jedovate-houby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yko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s.wikipedia.org/wiki/Tr%C5%BEn%C3%AD_houby_v_%C4%8Ceskoslovensk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Tr%C5%BEn%C3%AD_houby_v_%C4%8Cesk%C3%A9_republic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C2E24-F317-46A7-85D6-A98E4724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837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Zkouška pro získání osvědčení prokazující znalost hub</vt:lpstr>
    </vt:vector>
  </TitlesOfParts>
  <Company>KHS STC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Zkouška pro získání osvědčení prokazující znalost hub</dc:title>
  <dc:creator>Josef Hrdina</dc:creator>
  <cp:lastModifiedBy>ales.vit</cp:lastModifiedBy>
  <cp:revision>15</cp:revision>
  <cp:lastPrinted>2013-11-04T14:21:00Z</cp:lastPrinted>
  <dcterms:created xsi:type="dcterms:W3CDTF">2014-04-08T10:07:00Z</dcterms:created>
  <dcterms:modified xsi:type="dcterms:W3CDTF">2014-04-14T13:00:00Z</dcterms:modified>
</cp:coreProperties>
</file>